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1A2" w:rsidRPr="000B4E8A" w:rsidRDefault="006F11A2" w:rsidP="006F11A2">
      <w:pPr>
        <w:keepNext/>
        <w:keepLines/>
        <w:spacing w:before="120" w:after="120" w:line="276" w:lineRule="auto"/>
        <w:jc w:val="right"/>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9</w:t>
      </w:r>
      <w:r w:rsidRPr="000B4E8A">
        <w:rPr>
          <w:rFonts w:ascii="Times New Roman" w:eastAsia="Times New Roman" w:hAnsi="Times New Roman" w:cs="Times New Roman"/>
          <w:lang w:eastAsia="ru-RU"/>
        </w:rPr>
        <w:br/>
        <w:t>к Учетной политике</w:t>
      </w:r>
      <w:r w:rsidRPr="000B4E8A">
        <w:rPr>
          <w:rFonts w:ascii="Times New Roman" w:eastAsia="Times New Roman" w:hAnsi="Times New Roman" w:cs="Times New Roman"/>
          <w:lang w:eastAsia="ru-RU"/>
        </w:rPr>
        <w:br/>
        <w:t>для целей бухгалтерского учета</w:t>
      </w:r>
    </w:p>
    <w:p w:rsidR="006F11A2" w:rsidRDefault="006F11A2" w:rsidP="006F11A2">
      <w:pPr>
        <w:keepNext/>
        <w:keepLines/>
        <w:spacing w:before="120" w:after="300" w:line="240" w:lineRule="auto"/>
        <w:contextualSpacing/>
        <w:jc w:val="center"/>
        <w:outlineLvl w:val="0"/>
        <w:rPr>
          <w:rFonts w:ascii="Times New Roman" w:eastAsia="Times New Roman" w:hAnsi="Times New Roman" w:cs="Times New Roman"/>
          <w:b/>
          <w:spacing w:val="5"/>
          <w:kern w:val="28"/>
          <w:sz w:val="28"/>
          <w:szCs w:val="52"/>
          <w:lang w:eastAsia="ru-RU"/>
        </w:rPr>
      </w:pPr>
      <w:bookmarkStart w:id="0" w:name="_docStart_14"/>
      <w:bookmarkStart w:id="1" w:name="_title_14"/>
      <w:bookmarkStart w:id="2" w:name="_ref_1-3bdcd53da2c440"/>
      <w:bookmarkEnd w:id="0"/>
      <w:r w:rsidRPr="000B4E8A">
        <w:rPr>
          <w:rFonts w:ascii="Times New Roman" w:eastAsia="Times New Roman" w:hAnsi="Times New Roman" w:cs="Times New Roman"/>
          <w:b/>
          <w:spacing w:val="5"/>
          <w:kern w:val="28"/>
          <w:sz w:val="28"/>
          <w:szCs w:val="52"/>
          <w:lang w:eastAsia="ru-RU"/>
        </w:rPr>
        <w:t>Порядок формирования и использования резервов предстоящих расходов</w:t>
      </w:r>
      <w:bookmarkEnd w:id="1"/>
      <w:bookmarkEnd w:id="2"/>
    </w:p>
    <w:p w:rsidR="006F11A2" w:rsidRPr="000B4E8A" w:rsidRDefault="006F11A2" w:rsidP="006F11A2">
      <w:pPr>
        <w:keepNext/>
        <w:keepLines/>
        <w:spacing w:before="120" w:after="300" w:line="240" w:lineRule="auto"/>
        <w:contextualSpacing/>
        <w:jc w:val="center"/>
        <w:outlineLvl w:val="0"/>
        <w:rPr>
          <w:rFonts w:ascii="Times New Roman" w:eastAsia="Times New Roman" w:hAnsi="Times New Roman" w:cs="Times New Roman"/>
          <w:b/>
          <w:spacing w:val="5"/>
          <w:kern w:val="28"/>
          <w:sz w:val="28"/>
          <w:szCs w:val="52"/>
          <w:lang w:eastAsia="ru-RU"/>
        </w:rPr>
      </w:pPr>
    </w:p>
    <w:p w:rsidR="006F11A2" w:rsidRPr="000B4E8A" w:rsidRDefault="006F11A2" w:rsidP="006F11A2">
      <w:pPr>
        <w:numPr>
          <w:ilvl w:val="0"/>
          <w:numId w:val="2"/>
        </w:numPr>
        <w:spacing w:before="120" w:after="120" w:line="276" w:lineRule="auto"/>
        <w:jc w:val="center"/>
        <w:outlineLvl w:val="0"/>
        <w:rPr>
          <w:rFonts w:ascii="Times New Roman" w:eastAsia="Times New Roman" w:hAnsi="Times New Roman" w:cs="Times New Roman"/>
          <w:lang w:eastAsia="ru-RU"/>
        </w:rPr>
      </w:pPr>
      <w:bookmarkStart w:id="3" w:name="_ref_1-3ad3ba7e08d04a"/>
      <w:r w:rsidRPr="000B4E8A">
        <w:rPr>
          <w:rFonts w:ascii="Times New Roman" w:eastAsia="Times New Roman" w:hAnsi="Times New Roman" w:cs="Times New Roman"/>
          <w:b/>
          <w:lang w:eastAsia="ru-RU"/>
        </w:rPr>
        <w:t>Общие положения</w:t>
      </w:r>
      <w:bookmarkEnd w:id="3"/>
    </w:p>
    <w:p w:rsidR="006F11A2" w:rsidRPr="000B4E8A" w:rsidRDefault="006F11A2" w:rsidP="006F11A2">
      <w:pPr>
        <w:pStyle w:val="heading2normal"/>
        <w:numPr>
          <w:ilvl w:val="1"/>
          <w:numId w:val="2"/>
        </w:numPr>
      </w:pPr>
      <w:bookmarkStart w:id="4" w:name="_ref_1-eb6bc5f7d3004a"/>
      <w:r w:rsidRPr="000B4E8A">
        <w:t>В учете формируются следующие резервы:</w:t>
      </w:r>
      <w:bookmarkEnd w:id="4"/>
    </w:p>
    <w:p w:rsidR="006F11A2" w:rsidRPr="000B4E8A" w:rsidRDefault="006F11A2" w:rsidP="006F11A2">
      <w:pPr>
        <w:numPr>
          <w:ilvl w:val="1"/>
          <w:numId w:val="3"/>
        </w:numPr>
        <w:spacing w:before="120" w:after="0" w:line="276" w:lineRule="auto"/>
        <w:ind w:left="964"/>
        <w:contextualSpacing/>
        <w:jc w:val="both"/>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резерв для оплаты отпусков за фактически отработанное время и выплаты компенс</w:t>
      </w:r>
      <w:r>
        <w:rPr>
          <w:rFonts w:ascii="Times New Roman" w:eastAsia="Times New Roman" w:hAnsi="Times New Roman" w:cs="Times New Roman"/>
          <w:lang w:eastAsia="ru-RU"/>
        </w:rPr>
        <w:t>аций за неиспользованный отпуск</w:t>
      </w:r>
      <w:r w:rsidRPr="000B4E8A">
        <w:rPr>
          <w:rFonts w:ascii="Times New Roman" w:eastAsia="Times New Roman" w:hAnsi="Times New Roman" w:cs="Times New Roman"/>
          <w:lang w:eastAsia="ru-RU"/>
        </w:rPr>
        <w:t>;</w:t>
      </w:r>
    </w:p>
    <w:p w:rsidR="006F11A2" w:rsidRDefault="006F11A2" w:rsidP="006F11A2">
      <w:pPr>
        <w:pStyle w:val="a7"/>
        <w:numPr>
          <w:ilvl w:val="0"/>
          <w:numId w:val="3"/>
        </w:numPr>
        <w:tabs>
          <w:tab w:val="left" w:pos="355"/>
        </w:tabs>
        <w:spacing w:before="13"/>
        <w:ind w:left="964"/>
        <w:rPr>
          <w:rFonts w:ascii="Times New Roman" w:hAnsi="Times New Roman" w:cs="Times New Roman"/>
          <w:sz w:val="24"/>
          <w:szCs w:val="24"/>
        </w:rPr>
      </w:pPr>
      <w:r w:rsidRPr="00C74235">
        <w:rPr>
          <w:rFonts w:ascii="Times New Roman" w:hAnsi="Times New Roman" w:cs="Times New Roman"/>
          <w:sz w:val="24"/>
          <w:szCs w:val="24"/>
        </w:rPr>
        <w:t>начисленная</w:t>
      </w:r>
      <w:r w:rsidRPr="00C74235">
        <w:rPr>
          <w:rFonts w:ascii="Times New Roman" w:hAnsi="Times New Roman" w:cs="Times New Roman"/>
          <w:spacing w:val="5"/>
          <w:sz w:val="24"/>
          <w:szCs w:val="24"/>
        </w:rPr>
        <w:t xml:space="preserve"> </w:t>
      </w:r>
      <w:r w:rsidRPr="00C74235">
        <w:rPr>
          <w:rFonts w:ascii="Times New Roman" w:hAnsi="Times New Roman" w:cs="Times New Roman"/>
          <w:sz w:val="24"/>
          <w:szCs w:val="24"/>
        </w:rPr>
        <w:t>на</w:t>
      </w:r>
      <w:r w:rsidRPr="00C74235">
        <w:rPr>
          <w:rFonts w:ascii="Times New Roman" w:hAnsi="Times New Roman" w:cs="Times New Roman"/>
          <w:spacing w:val="11"/>
          <w:sz w:val="24"/>
          <w:szCs w:val="24"/>
        </w:rPr>
        <w:t xml:space="preserve"> </w:t>
      </w:r>
      <w:r w:rsidRPr="00C74235">
        <w:rPr>
          <w:rFonts w:ascii="Times New Roman" w:hAnsi="Times New Roman" w:cs="Times New Roman"/>
          <w:sz w:val="24"/>
          <w:szCs w:val="24"/>
        </w:rPr>
        <w:t>отпускные</w:t>
      </w:r>
      <w:r w:rsidRPr="00C74235">
        <w:rPr>
          <w:rFonts w:ascii="Times New Roman" w:hAnsi="Times New Roman" w:cs="Times New Roman"/>
          <w:spacing w:val="1"/>
          <w:sz w:val="24"/>
          <w:szCs w:val="24"/>
        </w:rPr>
        <w:t xml:space="preserve"> </w:t>
      </w:r>
      <w:r w:rsidRPr="00C74235">
        <w:rPr>
          <w:rFonts w:ascii="Times New Roman" w:hAnsi="Times New Roman" w:cs="Times New Roman"/>
          <w:sz w:val="24"/>
          <w:szCs w:val="24"/>
        </w:rPr>
        <w:t>сумма</w:t>
      </w:r>
      <w:r w:rsidRPr="00C74235">
        <w:rPr>
          <w:rFonts w:ascii="Times New Roman" w:hAnsi="Times New Roman" w:cs="Times New Roman"/>
          <w:spacing w:val="12"/>
          <w:sz w:val="24"/>
          <w:szCs w:val="24"/>
        </w:rPr>
        <w:t xml:space="preserve"> </w:t>
      </w:r>
      <w:r w:rsidRPr="00C74235">
        <w:rPr>
          <w:rFonts w:ascii="Times New Roman" w:hAnsi="Times New Roman" w:cs="Times New Roman"/>
          <w:sz w:val="24"/>
          <w:szCs w:val="24"/>
        </w:rPr>
        <w:t>обязательных</w:t>
      </w:r>
      <w:r w:rsidRPr="00C74235">
        <w:rPr>
          <w:rFonts w:ascii="Times New Roman" w:hAnsi="Times New Roman" w:cs="Times New Roman"/>
          <w:spacing w:val="4"/>
          <w:sz w:val="24"/>
          <w:szCs w:val="24"/>
        </w:rPr>
        <w:t xml:space="preserve"> </w:t>
      </w:r>
      <w:r w:rsidRPr="00C74235">
        <w:rPr>
          <w:rFonts w:ascii="Times New Roman" w:hAnsi="Times New Roman" w:cs="Times New Roman"/>
          <w:sz w:val="24"/>
          <w:szCs w:val="24"/>
        </w:rPr>
        <w:t>страховых</w:t>
      </w:r>
      <w:r w:rsidRPr="00C74235">
        <w:rPr>
          <w:rFonts w:ascii="Times New Roman" w:hAnsi="Times New Roman" w:cs="Times New Roman"/>
          <w:spacing w:val="4"/>
          <w:sz w:val="24"/>
          <w:szCs w:val="24"/>
        </w:rPr>
        <w:t xml:space="preserve"> </w:t>
      </w:r>
      <w:r w:rsidRPr="00C74235">
        <w:rPr>
          <w:rFonts w:ascii="Times New Roman" w:hAnsi="Times New Roman" w:cs="Times New Roman"/>
          <w:sz w:val="24"/>
          <w:szCs w:val="24"/>
        </w:rPr>
        <w:t>взносов.</w:t>
      </w:r>
    </w:p>
    <w:p w:rsidR="006F11A2" w:rsidRPr="000B4E8A" w:rsidRDefault="006F11A2" w:rsidP="006F11A2">
      <w:pPr>
        <w:pStyle w:val="heading2normal"/>
        <w:numPr>
          <w:ilvl w:val="1"/>
          <w:numId w:val="2"/>
        </w:numPr>
      </w:pPr>
      <w:bookmarkStart w:id="5" w:name="_ref_1-4bb54f341d9942"/>
      <w:r w:rsidRPr="000B4E8A">
        <w:t>Каждый резерв используется только на покрытие тех расходов, в отношении которых он был создан.</w:t>
      </w:r>
      <w:bookmarkEnd w:id="5"/>
    </w:p>
    <w:p w:rsidR="006F11A2" w:rsidRPr="000B4E8A" w:rsidRDefault="006F11A2" w:rsidP="006F11A2">
      <w:pPr>
        <w:pStyle w:val="heading2normal"/>
        <w:numPr>
          <w:ilvl w:val="1"/>
          <w:numId w:val="2"/>
        </w:numPr>
      </w:pPr>
      <w:bookmarkStart w:id="6" w:name="_ref_1-078cf6d4e4104f"/>
      <w:r w:rsidRPr="000B4E8A">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6"/>
    </w:p>
    <w:p w:rsidR="006F11A2" w:rsidRPr="000B4E8A" w:rsidRDefault="006F11A2" w:rsidP="006F11A2">
      <w:pPr>
        <w:pStyle w:val="heading2normal"/>
        <w:numPr>
          <w:ilvl w:val="1"/>
          <w:numId w:val="2"/>
        </w:numPr>
      </w:pPr>
      <w:bookmarkStart w:id="7" w:name="_ref_1-ddd39a6901ba49"/>
      <w:r w:rsidRPr="000B4E8A">
        <w:t>Для отражения конкретных резервов на счете 0 401 60 000 вводятся аналитические коды в порядке, определенном Рабочим планом счетов.</w:t>
      </w:r>
      <w:bookmarkEnd w:id="7"/>
    </w:p>
    <w:p w:rsidR="006F11A2" w:rsidRPr="000B4E8A" w:rsidRDefault="006F11A2" w:rsidP="006F11A2">
      <w:pPr>
        <w:pStyle w:val="heading1normal"/>
        <w:numPr>
          <w:ilvl w:val="0"/>
          <w:numId w:val="2"/>
        </w:numPr>
        <w:jc w:val="center"/>
      </w:pPr>
      <w:bookmarkStart w:id="8" w:name="_ref_1-68bb75cd0e8f4b"/>
      <w:r w:rsidRPr="000B4E8A">
        <w:rPr>
          <w:b/>
        </w:rPr>
        <w:t>Резерв для оплаты отпусков</w:t>
      </w:r>
      <w:bookmarkEnd w:id="8"/>
    </w:p>
    <w:p w:rsidR="006F11A2" w:rsidRPr="000B4E8A" w:rsidRDefault="006F11A2" w:rsidP="006F11A2">
      <w:pPr>
        <w:pStyle w:val="heading2normal"/>
        <w:numPr>
          <w:ilvl w:val="1"/>
          <w:numId w:val="2"/>
        </w:numPr>
      </w:pPr>
      <w:bookmarkStart w:id="9" w:name="_ref_1-cf5fdd45ada442"/>
      <w:r w:rsidRPr="000B4E8A">
        <w:t>В целях расчета резерва для оплаты отпусков осуществляется оценка обя</w:t>
      </w:r>
      <w:r>
        <w:t>зательств по состоянию на последний день расчетного периода</w:t>
      </w:r>
      <w:r w:rsidRPr="000B4E8A">
        <w:t>.</w:t>
      </w:r>
      <w:bookmarkEnd w:id="9"/>
    </w:p>
    <w:p w:rsidR="006F11A2" w:rsidRPr="000B4E8A" w:rsidRDefault="006F11A2" w:rsidP="006F11A2">
      <w:pPr>
        <w:pStyle w:val="heading2normal"/>
        <w:numPr>
          <w:ilvl w:val="1"/>
          <w:numId w:val="2"/>
        </w:numPr>
      </w:pPr>
      <w:bookmarkStart w:id="10" w:name="_ref_1-373c3142cb4641"/>
      <w:r w:rsidRPr="000B4E8A">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10"/>
    </w:p>
    <w:p w:rsidR="006F11A2" w:rsidRPr="000B4E8A" w:rsidRDefault="006F11A2" w:rsidP="006F11A2">
      <w:pPr>
        <w:pStyle w:val="heading2normal"/>
        <w:numPr>
          <w:ilvl w:val="1"/>
          <w:numId w:val="2"/>
        </w:numPr>
      </w:pPr>
      <w:r w:rsidRPr="000B4E8A">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6F11A2" w:rsidRPr="000B4E8A" w:rsidRDefault="006F11A2" w:rsidP="006F11A2">
      <w:pPr>
        <w:pStyle w:val="heading2normal"/>
        <w:numPr>
          <w:ilvl w:val="1"/>
          <w:numId w:val="2"/>
        </w:numPr>
      </w:pPr>
      <w:bookmarkStart w:id="11" w:name="_ref_1-a10536d50f9a4d"/>
      <w:r w:rsidRPr="000B4E8A">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1 к настоящему Порядку.</w:t>
      </w:r>
      <w:bookmarkEnd w:id="11"/>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2" w:name="_ref_1-fbf4fe5cc60e47"/>
      <w:r>
        <w:rPr>
          <w:rFonts w:ascii="Times New Roman" w:eastAsia="Times New Roman" w:hAnsi="Times New Roman" w:cs="Times New Roman"/>
          <w:lang w:eastAsia="ru-RU"/>
        </w:rPr>
        <w:t xml:space="preserve">2.5. </w:t>
      </w:r>
      <w:r w:rsidRPr="000B4E8A">
        <w:rPr>
          <w:rFonts w:ascii="Times New Roman" w:eastAsia="Times New Roman" w:hAnsi="Times New Roman" w:cs="Times New Roman"/>
          <w:lang w:eastAsia="ru-RU"/>
        </w:rPr>
        <w:t>Резерв для оплаты отпусков состоит из определяемых отдельно обязательств:</w:t>
      </w:r>
      <w:bookmarkEnd w:id="12"/>
    </w:p>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 на оплату отпусков работникам;</w:t>
      </w:r>
    </w:p>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 на уплату страховых взносов.</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3" w:name="_ref_1-97d5b02b2f514d"/>
      <w:r>
        <w:rPr>
          <w:rFonts w:ascii="Times New Roman" w:eastAsia="Times New Roman" w:hAnsi="Times New Roman" w:cs="Times New Roman"/>
          <w:lang w:eastAsia="ru-RU"/>
        </w:rPr>
        <w:t xml:space="preserve">2.6. </w:t>
      </w:r>
      <w:r w:rsidRPr="000B4E8A">
        <w:rPr>
          <w:rFonts w:ascii="Times New Roman" w:eastAsia="Times New Roman" w:hAnsi="Times New Roman" w:cs="Times New Roman"/>
          <w:lang w:eastAsia="ru-RU"/>
        </w:rPr>
        <w:t>Расчет оценки обязательства на оплату отпусков производится исходя из средней заработной платы всех работников по формуле:</w:t>
      </w:r>
      <w:bookmarkEnd w:id="13"/>
    </w:p>
    <w:tbl>
      <w:tblPr>
        <w:tblW w:w="5000" w:type="pct"/>
        <w:tblLook w:val="04A0" w:firstRow="1" w:lastRow="0" w:firstColumn="1" w:lastColumn="0" w:noHBand="0" w:noVBand="1"/>
      </w:tblPr>
      <w:tblGrid>
        <w:gridCol w:w="2551"/>
        <w:gridCol w:w="6067"/>
        <w:gridCol w:w="2155"/>
      </w:tblGrid>
      <w:tr w:rsidR="006F11A2" w:rsidRPr="000B4E8A" w:rsidTr="00FC0B8B">
        <w:tc>
          <w:tcPr>
            <w:tcW w:w="1184" w:type="pct"/>
          </w:tcPr>
          <w:p w:rsidR="006F11A2" w:rsidRPr="000B4E8A" w:rsidRDefault="006F11A2" w:rsidP="00FC0B8B">
            <w:pPr>
              <w:keepNext/>
              <w:spacing w:before="120" w:after="120" w:line="276" w:lineRule="auto"/>
              <w:ind w:firstLine="482"/>
              <w:rPr>
                <w:rFonts w:ascii="Times New Roman" w:eastAsia="Times New Roman" w:hAnsi="Times New Roman" w:cs="Times New Roman"/>
                <w:lang w:eastAsia="ru-RU" w:bidi="ru-RU"/>
              </w:rPr>
            </w:pPr>
          </w:p>
        </w:tc>
        <w:tc>
          <w:tcPr>
            <w:tcW w:w="2815" w:type="pct"/>
          </w:tcPr>
          <w:p w:rsidR="006F11A2" w:rsidRPr="000B4E8A" w:rsidRDefault="006F11A2" w:rsidP="00FC0B8B">
            <w:pPr>
              <w:keepNext/>
              <w:spacing w:before="120" w:after="120" w:line="276" w:lineRule="auto"/>
              <w:rPr>
                <w:rFonts w:ascii="Times New Roman" w:eastAsia="Times New Roman" w:hAnsi="Times New Roman" w:cs="Times New Roman"/>
                <w:b/>
                <w:lang w:eastAsia="ru-RU" w:bidi="ru-RU"/>
              </w:rPr>
            </w:pPr>
            <w:r w:rsidRPr="000B4E8A">
              <w:rPr>
                <w:rFonts w:ascii="Times New Roman" w:eastAsia="Times New Roman" w:hAnsi="Times New Roman" w:cs="Times New Roman"/>
                <w:b/>
                <w:sz w:val="24"/>
                <w:lang w:eastAsia="ru-RU" w:bidi="ru-RU"/>
              </w:rPr>
              <w:t>Обязательство на оплату отпусков = К</w:t>
            </w:r>
            <w:r w:rsidRPr="000B4E8A">
              <w:rPr>
                <w:rFonts w:ascii="Times New Roman" w:eastAsia="Times New Roman" w:hAnsi="Times New Roman" w:cs="Times New Roman"/>
                <w:b/>
                <w:sz w:val="24"/>
                <w:vertAlign w:val="subscript"/>
                <w:lang w:eastAsia="ru-RU" w:bidi="ru-RU"/>
              </w:rPr>
              <w:t> </w:t>
            </w:r>
            <w:r w:rsidRPr="000B4E8A">
              <w:rPr>
                <w:rFonts w:ascii="Times New Roman" w:eastAsia="Times New Roman" w:hAnsi="Times New Roman" w:cs="Times New Roman"/>
                <w:b/>
                <w:sz w:val="24"/>
                <w:lang w:eastAsia="ru-RU" w:bidi="ru-RU"/>
              </w:rPr>
              <w:t>х СДЗ,</w:t>
            </w:r>
          </w:p>
        </w:tc>
        <w:tc>
          <w:tcPr>
            <w:tcW w:w="1000" w:type="pct"/>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r>
    </w:tbl>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0B4E8A">
        <w:rPr>
          <w:rFonts w:ascii="Times New Roman" w:eastAsia="Times New Roman" w:hAnsi="Times New Roman" w:cs="Times New Roman"/>
          <w:lang w:eastAsia="ru-RU"/>
        </w:rPr>
        <w:t>де</w:t>
      </w:r>
      <w:r>
        <w:rPr>
          <w:rFonts w:ascii="Times New Roman" w:eastAsia="Times New Roman" w:hAnsi="Times New Roman" w:cs="Times New Roman"/>
          <w:lang w:eastAsia="ru-RU"/>
        </w:rPr>
        <w:t>:</w:t>
      </w:r>
      <w:r w:rsidRPr="000B4E8A">
        <w:rPr>
          <w:rFonts w:ascii="Times New Roman" w:eastAsia="Times New Roman" w:hAnsi="Times New Roman" w:cs="Times New Roman"/>
          <w:lang w:eastAsia="ru-RU"/>
        </w:rPr>
        <w:t xml:space="preserve"> </w:t>
      </w:r>
      <w:r w:rsidRPr="000B4E8A">
        <w:rPr>
          <w:rFonts w:ascii="Times New Roman" w:eastAsia="Times New Roman" w:hAnsi="Times New Roman" w:cs="Times New Roman"/>
          <w:b/>
          <w:lang w:eastAsia="ru-RU"/>
        </w:rPr>
        <w:t>К</w:t>
      </w:r>
      <w:r w:rsidRPr="000B4E8A">
        <w:rPr>
          <w:rFonts w:ascii="Times New Roman" w:eastAsia="Times New Roman" w:hAnsi="Times New Roman" w:cs="Times New Roman"/>
          <w:lang w:eastAsia="ru-RU"/>
        </w:rPr>
        <w:t xml:space="preserve"> – общее количество не использованных всеми работниками дней отпуска по состоянию на конец расчетного периода;</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4" w:name="_ref_1-c178fb7489454d"/>
      <w:r w:rsidRPr="000B4E8A">
        <w:rPr>
          <w:rFonts w:ascii="Times New Roman" w:eastAsia="Times New Roman" w:hAnsi="Times New Roman" w:cs="Times New Roman"/>
          <w:lang w:eastAsia="ru-RU"/>
        </w:rPr>
        <w:t>Средний дневной заработок (СДЗ) в целом по учреждению определяется по формуле:</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З ср. д. = ФОТ : 12 мес. : Ч : 29,3</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где:</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ФОТ – фонд оплаты труда в целом по учреждению за 12 месяцев, предшествующих дате расчета резерва;</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Ч – количество штатных единиц по штатному расписанию, действующему на дату расчета резерва;</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29,3 – среднемесячное число календарных дней, установленное статьей 139 Трудового кодекса.</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b/>
          <w:lang w:eastAsia="ru-RU"/>
        </w:rPr>
      </w:pPr>
      <w:r w:rsidRPr="000B4E8A">
        <w:rPr>
          <w:rFonts w:ascii="Times New Roman" w:eastAsia="Times New Roman" w:hAnsi="Times New Roman" w:cs="Times New Roman"/>
          <w:lang w:eastAsia="ru-RU"/>
        </w:rPr>
        <w:t>2.7. Оценка обязательств по сумме страховых взносов рассчитывается по формуле:</w:t>
      </w:r>
      <w:bookmarkEnd w:id="14"/>
    </w:p>
    <w:tbl>
      <w:tblPr>
        <w:tblW w:w="5000" w:type="pct"/>
        <w:tblLook w:val="04A0" w:firstRow="1" w:lastRow="0" w:firstColumn="1" w:lastColumn="0" w:noHBand="0" w:noVBand="1"/>
      </w:tblPr>
      <w:tblGrid>
        <w:gridCol w:w="646"/>
        <w:gridCol w:w="9588"/>
        <w:gridCol w:w="539"/>
      </w:tblGrid>
      <w:tr w:rsidR="006F11A2" w:rsidRPr="000B4E8A" w:rsidTr="00FC0B8B">
        <w:tc>
          <w:tcPr>
            <w:tcW w:w="300" w:type="pct"/>
          </w:tcPr>
          <w:p w:rsidR="006F11A2" w:rsidRPr="000B4E8A" w:rsidRDefault="006F11A2" w:rsidP="00FC0B8B">
            <w:pPr>
              <w:keepNext/>
              <w:spacing w:before="120" w:after="120" w:line="276" w:lineRule="auto"/>
              <w:ind w:firstLine="482"/>
              <w:rPr>
                <w:rFonts w:ascii="Times New Roman" w:eastAsia="Times New Roman" w:hAnsi="Times New Roman" w:cs="Times New Roman"/>
                <w:lang w:eastAsia="ru-RU" w:bidi="ru-RU"/>
              </w:rPr>
            </w:pPr>
          </w:p>
        </w:tc>
        <w:tc>
          <w:tcPr>
            <w:tcW w:w="4450" w:type="pct"/>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Обязательство на уплату страховых взносов = Обязательство на оплату отпусков x С,</w:t>
            </w:r>
          </w:p>
        </w:tc>
        <w:tc>
          <w:tcPr>
            <w:tcW w:w="300" w:type="pct"/>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r>
    </w:tbl>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где С - ставка страховых взносов за последний месяц соответствующего периода.</w:t>
      </w:r>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5" w:name="_ref_1-a861fcbaca1a4a"/>
      <w:r>
        <w:rPr>
          <w:rFonts w:ascii="Times New Roman" w:eastAsia="Times New Roman" w:hAnsi="Times New Roman" w:cs="Times New Roman"/>
          <w:lang w:eastAsia="ru-RU"/>
        </w:rPr>
        <w:t xml:space="preserve">2.8. </w:t>
      </w:r>
      <w:r w:rsidRPr="000B4E8A">
        <w:rPr>
          <w:rFonts w:ascii="Times New Roman" w:eastAsia="Times New Roman" w:hAnsi="Times New Roman" w:cs="Times New Roman"/>
          <w:lang w:eastAsia="ru-RU"/>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15"/>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6" w:name="_ref_1-35e17e5b5b7a4e"/>
      <w:r>
        <w:rPr>
          <w:rFonts w:ascii="Times New Roman" w:eastAsia="Times New Roman" w:hAnsi="Times New Roman" w:cs="Times New Roman"/>
          <w:lang w:eastAsia="ru-RU"/>
        </w:rPr>
        <w:t xml:space="preserve">2.9. </w:t>
      </w:r>
      <w:r w:rsidRPr="000B4E8A">
        <w:rPr>
          <w:rFonts w:ascii="Times New Roman" w:eastAsia="Times New Roman" w:hAnsi="Times New Roman" w:cs="Times New Roman"/>
          <w:lang w:eastAsia="ru-RU"/>
        </w:rPr>
        <w:t>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bookmarkEnd w:id="16"/>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7" w:name="_ref_1-75ec59b825df4b"/>
      <w:r>
        <w:rPr>
          <w:rFonts w:ascii="Times New Roman" w:eastAsia="Times New Roman" w:hAnsi="Times New Roman" w:cs="Times New Roman"/>
          <w:lang w:eastAsia="ru-RU"/>
        </w:rPr>
        <w:t xml:space="preserve">2.10. </w:t>
      </w:r>
      <w:r w:rsidRPr="000B4E8A">
        <w:rPr>
          <w:rFonts w:ascii="Times New Roman" w:eastAsia="Times New Roman" w:hAnsi="Times New Roman" w:cs="Times New Roman"/>
          <w:lang w:eastAsia="ru-RU"/>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17"/>
    </w:p>
    <w:p w:rsidR="006F11A2" w:rsidRPr="000B4E8A" w:rsidRDefault="006F11A2" w:rsidP="006F11A2">
      <w:pPr>
        <w:numPr>
          <w:ilvl w:val="1"/>
          <w:numId w:val="0"/>
        </w:numPr>
        <w:spacing w:before="120" w:after="120" w:line="276" w:lineRule="auto"/>
        <w:ind w:firstLine="482"/>
        <w:jc w:val="both"/>
        <w:outlineLvl w:val="1"/>
        <w:rPr>
          <w:rFonts w:ascii="Times New Roman" w:eastAsia="Times New Roman" w:hAnsi="Times New Roman" w:cs="Times New Roman"/>
          <w:lang w:eastAsia="ru-RU"/>
        </w:rPr>
      </w:pPr>
      <w:bookmarkStart w:id="18" w:name="_ref_1-b3219d39cb924f"/>
      <w:r>
        <w:rPr>
          <w:rFonts w:ascii="Times New Roman" w:eastAsia="Times New Roman" w:hAnsi="Times New Roman" w:cs="Times New Roman"/>
          <w:lang w:eastAsia="ru-RU"/>
        </w:rPr>
        <w:t xml:space="preserve">2.11. </w:t>
      </w:r>
      <w:r w:rsidRPr="000B4E8A">
        <w:rPr>
          <w:rFonts w:ascii="Times New Roman" w:eastAsia="Times New Roman" w:hAnsi="Times New Roman" w:cs="Times New Roman"/>
          <w:lang w:eastAsia="ru-RU"/>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18"/>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keepNext/>
        <w:keepLines/>
        <w:spacing w:before="120" w:after="120" w:line="276" w:lineRule="auto"/>
        <w:jc w:val="right"/>
        <w:rPr>
          <w:rFonts w:ascii="Times New Roman" w:eastAsia="Times New Roman" w:hAnsi="Times New Roman" w:cs="Times New Roman"/>
          <w:lang w:eastAsia="ru-RU"/>
        </w:rPr>
      </w:pPr>
    </w:p>
    <w:p w:rsidR="006F11A2" w:rsidRDefault="006F11A2" w:rsidP="006F11A2">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6F11A2" w:rsidRPr="000B4E8A" w:rsidRDefault="006F11A2" w:rsidP="006F11A2">
      <w:pPr>
        <w:keepNext/>
        <w:keepLines/>
        <w:spacing w:before="120" w:after="120" w:line="276" w:lineRule="auto"/>
        <w:jc w:val="right"/>
        <w:rPr>
          <w:rFonts w:ascii="Times New Roman" w:eastAsia="Times New Roman" w:hAnsi="Times New Roman" w:cs="Times New Roman"/>
          <w:lang w:eastAsia="ru-RU"/>
        </w:rPr>
      </w:pPr>
      <w:r w:rsidRPr="000B4E8A">
        <w:rPr>
          <w:rFonts w:ascii="Times New Roman" w:eastAsia="Times New Roman" w:hAnsi="Times New Roman" w:cs="Times New Roman"/>
          <w:lang w:eastAsia="ru-RU"/>
        </w:rPr>
        <w:lastRenderedPageBreak/>
        <w:t>Приложение 1 к Порядку формирования и</w:t>
      </w:r>
      <w:r w:rsidRPr="000B4E8A">
        <w:rPr>
          <w:rFonts w:ascii="Times New Roman" w:eastAsia="Times New Roman" w:hAnsi="Times New Roman" w:cs="Times New Roman"/>
          <w:lang w:eastAsia="ru-RU"/>
        </w:rPr>
        <w:br/>
        <w:t>использования резервов предстоящих расходов</w:t>
      </w:r>
    </w:p>
    <w:p w:rsidR="006F11A2" w:rsidRPr="000B4E8A" w:rsidRDefault="006F11A2" w:rsidP="006F11A2">
      <w:pPr>
        <w:spacing w:before="120" w:after="120" w:line="276" w:lineRule="auto"/>
        <w:ind w:firstLine="482"/>
        <w:jc w:val="center"/>
        <w:rPr>
          <w:rFonts w:ascii="Times New Roman" w:eastAsia="Times New Roman" w:hAnsi="Times New Roman" w:cs="Times New Roman"/>
          <w:lang w:eastAsia="ru-RU"/>
        </w:rPr>
      </w:pPr>
      <w:r w:rsidRPr="000B4E8A">
        <w:rPr>
          <w:rFonts w:ascii="Times New Roman" w:eastAsia="Times New Roman" w:hAnsi="Times New Roman" w:cs="Times New Roman"/>
          <w:b/>
          <w:lang w:eastAsia="ru-RU"/>
        </w:rPr>
        <w:t>Сведения о количестве неиспользованных дней отпуска</w:t>
      </w:r>
      <w:r w:rsidRPr="000B4E8A">
        <w:rPr>
          <w:rFonts w:ascii="Times New Roman" w:eastAsia="Times New Roman" w:hAnsi="Times New Roman" w:cs="Times New Roman"/>
          <w:lang w:eastAsia="ru-RU"/>
        </w:rPr>
        <w:br/>
      </w:r>
      <w:r w:rsidRPr="000B4E8A">
        <w:rPr>
          <w:rFonts w:ascii="Times New Roman" w:eastAsia="Times New Roman" w:hAnsi="Times New Roman" w:cs="Times New Roman"/>
          <w:b/>
          <w:lang w:eastAsia="ru-RU"/>
        </w:rPr>
        <w:t>по состоянию на "</w:t>
      </w:r>
      <w:r w:rsidRPr="000B4E8A">
        <w:rPr>
          <w:rFonts w:ascii="Times New Roman" w:eastAsia="Times New Roman" w:hAnsi="Times New Roman" w:cs="Times New Roman"/>
          <w:b/>
          <w:u w:val="single"/>
          <w:lang w:eastAsia="ru-RU"/>
        </w:rPr>
        <w:t>       </w:t>
      </w:r>
      <w:r w:rsidRPr="000B4E8A">
        <w:rPr>
          <w:rFonts w:ascii="Times New Roman" w:eastAsia="Times New Roman" w:hAnsi="Times New Roman" w:cs="Times New Roman"/>
          <w:b/>
          <w:lang w:eastAsia="ru-RU"/>
        </w:rPr>
        <w:t xml:space="preserve">" </w:t>
      </w:r>
      <w:r w:rsidRPr="000B4E8A">
        <w:rPr>
          <w:rFonts w:ascii="Times New Roman" w:eastAsia="Times New Roman" w:hAnsi="Times New Roman" w:cs="Times New Roman"/>
          <w:b/>
          <w:u w:val="single"/>
          <w:lang w:eastAsia="ru-RU"/>
        </w:rPr>
        <w:t>                 </w:t>
      </w:r>
      <w:r w:rsidRPr="000B4E8A">
        <w:rPr>
          <w:rFonts w:ascii="Times New Roman" w:eastAsia="Times New Roman" w:hAnsi="Times New Roman" w:cs="Times New Roman"/>
          <w:b/>
          <w:lang w:eastAsia="ru-RU"/>
        </w:rPr>
        <w:t xml:space="preserve"> 20</w:t>
      </w:r>
      <w:r w:rsidRPr="000B4E8A">
        <w:rPr>
          <w:rFonts w:ascii="Times New Roman" w:eastAsia="Times New Roman" w:hAnsi="Times New Roman" w:cs="Times New Roman"/>
          <w:b/>
          <w:u w:val="single"/>
          <w:lang w:eastAsia="ru-RU"/>
        </w:rPr>
        <w:t>       </w:t>
      </w:r>
      <w:r w:rsidRPr="000B4E8A">
        <w:rPr>
          <w:rFonts w:ascii="Times New Roman" w:eastAsia="Times New Roman" w:hAnsi="Times New Roman" w:cs="Times New Roman"/>
          <w:b/>
          <w:lang w:eastAsia="ru-RU"/>
        </w:rPr>
        <w:t xml:space="preserve"> г.</w:t>
      </w:r>
    </w:p>
    <w:tbl>
      <w:tblPr>
        <w:tblW w:w="5000" w:type="pct"/>
        <w:tblLook w:val="04A0" w:firstRow="1" w:lastRow="0" w:firstColumn="1" w:lastColumn="0" w:noHBand="0" w:noVBand="1"/>
      </w:tblPr>
      <w:tblGrid>
        <w:gridCol w:w="753"/>
        <w:gridCol w:w="2586"/>
        <w:gridCol w:w="2909"/>
        <w:gridCol w:w="4525"/>
      </w:tblGrid>
      <w:tr w:rsidR="006F11A2" w:rsidRPr="000B4E8A" w:rsidTr="00FC0B8B">
        <w:tc>
          <w:tcPr>
            <w:tcW w:w="35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п/п</w:t>
            </w:r>
          </w:p>
        </w:tc>
        <w:tc>
          <w:tcPr>
            <w:tcW w:w="120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Ф.И.О.</w:t>
            </w:r>
          </w:p>
        </w:tc>
        <w:tc>
          <w:tcPr>
            <w:tcW w:w="210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Количество неиспользованных дней отпуска за фактически отработанное время</w:t>
            </w:r>
          </w:p>
        </w:tc>
      </w:tr>
      <w:tr w:rsidR="006F11A2" w:rsidRPr="000B4E8A" w:rsidTr="00FC0B8B">
        <w:tc>
          <w:tcPr>
            <w:tcW w:w="35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c>
          <w:tcPr>
            <w:tcW w:w="120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c>
          <w:tcPr>
            <w:tcW w:w="135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c>
          <w:tcPr>
            <w:tcW w:w="2100" w:type="pct"/>
            <w:tcBorders>
              <w:top w:val="single" w:sz="0" w:space="0" w:color="auto"/>
              <w:left w:val="single" w:sz="0" w:space="0" w:color="auto"/>
              <w:bottom w:val="single" w:sz="0" w:space="0" w:color="auto"/>
              <w:right w:val="single" w:sz="0" w:space="0" w:color="auto"/>
            </w:tcBorders>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w:t>
            </w:r>
          </w:p>
        </w:tc>
      </w:tr>
    </w:tbl>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p>
    <w:tbl>
      <w:tblPr>
        <w:tblW w:w="7845" w:type="dxa"/>
        <w:tblLook w:val="04A0" w:firstRow="1" w:lastRow="0" w:firstColumn="1" w:lastColumn="0" w:noHBand="0" w:noVBand="1"/>
      </w:tblPr>
      <w:tblGrid>
        <w:gridCol w:w="3270"/>
        <w:gridCol w:w="1830"/>
        <w:gridCol w:w="2745"/>
      </w:tblGrid>
      <w:tr w:rsidR="006F11A2" w:rsidRPr="000B4E8A" w:rsidTr="00FC0B8B">
        <w:tc>
          <w:tcPr>
            <w:tcW w:w="3270" w:type="dxa"/>
          </w:tcPr>
          <w:p w:rsidR="006F11A2" w:rsidRPr="000B4E8A" w:rsidRDefault="006F11A2" w:rsidP="00FC0B8B">
            <w:pPr>
              <w:keepNext/>
              <w:spacing w:before="120" w:after="120" w:line="276" w:lineRule="auto"/>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 xml:space="preserve">Исполнитель </w:t>
            </w:r>
            <w:r w:rsidRPr="000B4E8A">
              <w:rPr>
                <w:rFonts w:ascii="Times New Roman" w:eastAsia="Times New Roman" w:hAnsi="Times New Roman" w:cs="Times New Roman"/>
                <w:u w:val="single"/>
                <w:lang w:eastAsia="ru-RU" w:bidi="ru-RU"/>
              </w:rPr>
              <w:t>    (должность)    </w:t>
            </w:r>
          </w:p>
        </w:tc>
        <w:tc>
          <w:tcPr>
            <w:tcW w:w="1830" w:type="dxa"/>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u w:val="single"/>
                <w:lang w:eastAsia="ru-RU" w:bidi="ru-RU"/>
              </w:rPr>
              <w:t>      (подпись)      </w:t>
            </w:r>
          </w:p>
        </w:tc>
        <w:tc>
          <w:tcPr>
            <w:tcW w:w="2745" w:type="dxa"/>
          </w:tcPr>
          <w:p w:rsidR="006F11A2" w:rsidRPr="000B4E8A" w:rsidRDefault="006F11A2" w:rsidP="00FC0B8B">
            <w:pPr>
              <w:keepNext/>
              <w:spacing w:before="120" w:after="120" w:line="276" w:lineRule="auto"/>
              <w:jc w:val="center"/>
              <w:rPr>
                <w:rFonts w:ascii="Times New Roman" w:eastAsia="Times New Roman" w:hAnsi="Times New Roman" w:cs="Times New Roman"/>
                <w:lang w:eastAsia="ru-RU" w:bidi="ru-RU"/>
              </w:rPr>
            </w:pPr>
            <w:r w:rsidRPr="000B4E8A">
              <w:rPr>
                <w:rFonts w:ascii="Times New Roman" w:eastAsia="Times New Roman" w:hAnsi="Times New Roman" w:cs="Times New Roman"/>
                <w:lang w:eastAsia="ru-RU" w:bidi="ru-RU"/>
              </w:rPr>
              <w:t>(</w:t>
            </w:r>
            <w:r w:rsidRPr="000B4E8A">
              <w:rPr>
                <w:rFonts w:ascii="Times New Roman" w:eastAsia="Times New Roman" w:hAnsi="Times New Roman" w:cs="Times New Roman"/>
                <w:u w:val="single"/>
                <w:lang w:eastAsia="ru-RU" w:bidi="ru-RU"/>
              </w:rPr>
              <w:t>        (расшифровка)        </w:t>
            </w:r>
            <w:r w:rsidRPr="000B4E8A">
              <w:rPr>
                <w:rFonts w:ascii="Times New Roman" w:eastAsia="Times New Roman" w:hAnsi="Times New Roman" w:cs="Times New Roman"/>
                <w:lang w:eastAsia="ru-RU" w:bidi="ru-RU"/>
              </w:rPr>
              <w:t>)</w:t>
            </w:r>
          </w:p>
        </w:tc>
      </w:tr>
    </w:tbl>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pPr>
      <w:r w:rsidRPr="000B4E8A">
        <w:rPr>
          <w:rFonts w:ascii="Times New Roman" w:eastAsia="Times New Roman" w:hAnsi="Times New Roman" w:cs="Times New Roman"/>
          <w:lang w:eastAsia="ru-RU"/>
        </w:rPr>
        <w:t>"</w:t>
      </w:r>
      <w:r w:rsidRPr="000B4E8A">
        <w:rPr>
          <w:rFonts w:ascii="Times New Roman" w:eastAsia="Times New Roman" w:hAnsi="Times New Roman" w:cs="Times New Roman"/>
          <w:u w:val="single"/>
          <w:lang w:eastAsia="ru-RU"/>
        </w:rPr>
        <w:t>       </w:t>
      </w:r>
      <w:r w:rsidRPr="000B4E8A">
        <w:rPr>
          <w:rFonts w:ascii="Times New Roman" w:eastAsia="Times New Roman" w:hAnsi="Times New Roman" w:cs="Times New Roman"/>
          <w:lang w:eastAsia="ru-RU"/>
        </w:rPr>
        <w:t xml:space="preserve">" </w:t>
      </w:r>
      <w:r w:rsidRPr="000B4E8A">
        <w:rPr>
          <w:rFonts w:ascii="Times New Roman" w:eastAsia="Times New Roman" w:hAnsi="Times New Roman" w:cs="Times New Roman"/>
          <w:u w:val="single"/>
          <w:lang w:eastAsia="ru-RU"/>
        </w:rPr>
        <w:t>                         </w:t>
      </w:r>
      <w:r w:rsidRPr="000B4E8A">
        <w:rPr>
          <w:rFonts w:ascii="Times New Roman" w:eastAsia="Times New Roman" w:hAnsi="Times New Roman" w:cs="Times New Roman"/>
          <w:lang w:eastAsia="ru-RU"/>
        </w:rPr>
        <w:t xml:space="preserve"> 20</w:t>
      </w:r>
      <w:r w:rsidRPr="000B4E8A">
        <w:rPr>
          <w:rFonts w:ascii="Times New Roman" w:eastAsia="Times New Roman" w:hAnsi="Times New Roman" w:cs="Times New Roman"/>
          <w:u w:val="single"/>
          <w:lang w:eastAsia="ru-RU"/>
        </w:rPr>
        <w:t>       </w:t>
      </w:r>
      <w:r w:rsidRPr="000B4E8A">
        <w:rPr>
          <w:rFonts w:ascii="Times New Roman" w:eastAsia="Times New Roman" w:hAnsi="Times New Roman" w:cs="Times New Roman"/>
          <w:lang w:eastAsia="ru-RU"/>
        </w:rPr>
        <w:t xml:space="preserve"> г.</w:t>
      </w:r>
    </w:p>
    <w:p w:rsidR="006F11A2" w:rsidRPr="000B4E8A" w:rsidRDefault="006F11A2" w:rsidP="006F11A2">
      <w:pPr>
        <w:spacing w:before="120" w:after="120" w:line="276" w:lineRule="auto"/>
        <w:ind w:firstLine="482"/>
        <w:jc w:val="both"/>
        <w:rPr>
          <w:rFonts w:ascii="Times New Roman" w:eastAsia="Times New Roman" w:hAnsi="Times New Roman" w:cs="Times New Roman"/>
          <w:lang w:eastAsia="ru-RU"/>
        </w:rPr>
        <w:sectPr w:rsidR="006F11A2" w:rsidRPr="000B4E8A" w:rsidSect="000E1113">
          <w:footnotePr>
            <w:numRestart w:val="eachSect"/>
          </w:footnotePr>
          <w:pgSz w:w="11907" w:h="16839" w:code="9"/>
          <w:pgMar w:top="510" w:right="567" w:bottom="567" w:left="567" w:header="720" w:footer="720" w:gutter="0"/>
          <w:pgNumType w:start="1"/>
          <w:cols w:space="720"/>
          <w:titlePg/>
        </w:sectPr>
      </w:pPr>
    </w:p>
    <w:p w:rsidR="000E1113" w:rsidRDefault="000E1113">
      <w:pPr>
        <w:rPr>
          <w:rFonts w:ascii="Times New Roman" w:eastAsia="Times New Roman" w:hAnsi="Times New Roman" w:cs="Times New Roman"/>
          <w:lang w:eastAsia="ru-RU"/>
        </w:rPr>
      </w:pPr>
    </w:p>
    <w:p w:rsidR="006F11A2" w:rsidRDefault="006F11A2" w:rsidP="000B4E8A">
      <w:pPr>
        <w:keepNext/>
        <w:keepLines/>
        <w:spacing w:before="120" w:after="120" w:line="276" w:lineRule="auto"/>
        <w:jc w:val="right"/>
        <w:rPr>
          <w:rFonts w:ascii="Times New Roman" w:eastAsia="Times New Roman" w:hAnsi="Times New Roman" w:cs="Times New Roman"/>
          <w:lang w:eastAsia="ru-RU"/>
        </w:rPr>
      </w:pPr>
    </w:p>
    <w:p w:rsidR="006F11A2" w:rsidRDefault="006F11A2" w:rsidP="000B4E8A">
      <w:pPr>
        <w:keepNext/>
        <w:keepLines/>
        <w:spacing w:before="120" w:after="120" w:line="276" w:lineRule="auto"/>
        <w:jc w:val="right"/>
        <w:rPr>
          <w:rFonts w:ascii="Times New Roman" w:eastAsia="Times New Roman" w:hAnsi="Times New Roman" w:cs="Times New Roman"/>
          <w:lang w:eastAsia="ru-RU"/>
        </w:rPr>
      </w:pPr>
    </w:p>
    <w:p w:rsidR="006F11A2" w:rsidRDefault="006F11A2" w:rsidP="000B4E8A">
      <w:pPr>
        <w:keepNext/>
        <w:keepLines/>
        <w:spacing w:before="120" w:after="120" w:line="276" w:lineRule="auto"/>
        <w:jc w:val="right"/>
        <w:rPr>
          <w:rFonts w:ascii="Times New Roman" w:eastAsia="Times New Roman" w:hAnsi="Times New Roman" w:cs="Times New Roman"/>
          <w:lang w:eastAsia="ru-RU"/>
        </w:rPr>
      </w:pPr>
    </w:p>
    <w:p w:rsidR="002E16CC" w:rsidRDefault="002E16CC">
      <w:bookmarkStart w:id="19" w:name="_GoBack"/>
      <w:bookmarkEnd w:id="19"/>
    </w:p>
    <w:sectPr w:rsidR="002E16CC" w:rsidSect="000E1113">
      <w:pgSz w:w="11906" w:h="16838"/>
      <w:pgMar w:top="510"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872" w:rsidRDefault="00745872" w:rsidP="000B4E8A">
      <w:pPr>
        <w:spacing w:after="0" w:line="240" w:lineRule="auto"/>
      </w:pPr>
      <w:r>
        <w:separator/>
      </w:r>
    </w:p>
  </w:endnote>
  <w:endnote w:type="continuationSeparator" w:id="0">
    <w:p w:rsidR="00745872" w:rsidRDefault="00745872" w:rsidP="000B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872" w:rsidRDefault="00745872" w:rsidP="000B4E8A">
      <w:pPr>
        <w:spacing w:after="0" w:line="240" w:lineRule="auto"/>
      </w:pPr>
      <w:r>
        <w:separator/>
      </w:r>
    </w:p>
  </w:footnote>
  <w:footnote w:type="continuationSeparator" w:id="0">
    <w:p w:rsidR="00745872" w:rsidRDefault="00745872" w:rsidP="000B4E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AF0FA"/>
    <w:multiLevelType w:val="singleLevel"/>
    <w:tmpl w:val="00000000"/>
    <w:lvl w:ilvl="0">
      <w:start w:val="1"/>
      <w:numFmt w:val="bullet"/>
      <w:suff w:val="space"/>
      <w:lvlText w:val="-"/>
      <w:lvlJc w:val="left"/>
      <w:pPr>
        <w:ind w:left="0" w:firstLine="0"/>
      </w:pPr>
    </w:lvl>
  </w:abstractNum>
  <w:abstractNum w:abstractNumId="1"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2" w15:restartNumberingAfterBreak="0">
    <w:nsid w:val="60770880"/>
    <w:multiLevelType w:val="hybridMultilevel"/>
    <w:tmpl w:val="DC8C9C38"/>
    <w:lvl w:ilvl="0" w:tplc="7B34F7FE">
      <w:start w:val="1"/>
      <w:numFmt w:val="decimal"/>
      <w:lvlText w:val="%1)"/>
      <w:lvlJc w:val="left"/>
      <w:pPr>
        <w:ind w:left="100" w:hanging="195"/>
      </w:pPr>
      <w:rPr>
        <w:rFonts w:ascii="Times New Roman" w:eastAsia="Trebuchet MS" w:hAnsi="Times New Roman" w:cs="Trebuchet MS" w:hint="default"/>
        <w:spacing w:val="-2"/>
        <w:w w:val="105"/>
        <w:sz w:val="22"/>
        <w:szCs w:val="22"/>
        <w:lang w:val="ru-RU" w:eastAsia="en-US" w:bidi="ar-SA"/>
      </w:rPr>
    </w:lvl>
    <w:lvl w:ilvl="1" w:tplc="8EE8E088">
      <w:numFmt w:val="bullet"/>
      <w:lvlText w:val="•"/>
      <w:lvlJc w:val="left"/>
      <w:pPr>
        <w:ind w:left="1071" w:hanging="195"/>
      </w:pPr>
      <w:rPr>
        <w:rFonts w:hint="default"/>
        <w:lang w:val="ru-RU" w:eastAsia="en-US" w:bidi="ar-SA"/>
      </w:rPr>
    </w:lvl>
    <w:lvl w:ilvl="2" w:tplc="5B567F1E">
      <w:numFmt w:val="bullet"/>
      <w:lvlText w:val="•"/>
      <w:lvlJc w:val="left"/>
      <w:pPr>
        <w:ind w:left="2043" w:hanging="195"/>
      </w:pPr>
      <w:rPr>
        <w:rFonts w:hint="default"/>
        <w:lang w:val="ru-RU" w:eastAsia="en-US" w:bidi="ar-SA"/>
      </w:rPr>
    </w:lvl>
    <w:lvl w:ilvl="3" w:tplc="394098FE">
      <w:numFmt w:val="bullet"/>
      <w:lvlText w:val="•"/>
      <w:lvlJc w:val="left"/>
      <w:pPr>
        <w:ind w:left="3015" w:hanging="195"/>
      </w:pPr>
      <w:rPr>
        <w:rFonts w:hint="default"/>
        <w:lang w:val="ru-RU" w:eastAsia="en-US" w:bidi="ar-SA"/>
      </w:rPr>
    </w:lvl>
    <w:lvl w:ilvl="4" w:tplc="CE10C90A">
      <w:numFmt w:val="bullet"/>
      <w:lvlText w:val="•"/>
      <w:lvlJc w:val="left"/>
      <w:pPr>
        <w:ind w:left="3987" w:hanging="195"/>
      </w:pPr>
      <w:rPr>
        <w:rFonts w:hint="default"/>
        <w:lang w:val="ru-RU" w:eastAsia="en-US" w:bidi="ar-SA"/>
      </w:rPr>
    </w:lvl>
    <w:lvl w:ilvl="5" w:tplc="2444C2D8">
      <w:numFmt w:val="bullet"/>
      <w:lvlText w:val="•"/>
      <w:lvlJc w:val="left"/>
      <w:pPr>
        <w:ind w:left="4959" w:hanging="195"/>
      </w:pPr>
      <w:rPr>
        <w:rFonts w:hint="default"/>
        <w:lang w:val="ru-RU" w:eastAsia="en-US" w:bidi="ar-SA"/>
      </w:rPr>
    </w:lvl>
    <w:lvl w:ilvl="6" w:tplc="5182412C">
      <w:numFmt w:val="bullet"/>
      <w:lvlText w:val="•"/>
      <w:lvlJc w:val="left"/>
      <w:pPr>
        <w:ind w:left="5931" w:hanging="195"/>
      </w:pPr>
      <w:rPr>
        <w:rFonts w:hint="default"/>
        <w:lang w:val="ru-RU" w:eastAsia="en-US" w:bidi="ar-SA"/>
      </w:rPr>
    </w:lvl>
    <w:lvl w:ilvl="7" w:tplc="AE4A027A">
      <w:numFmt w:val="bullet"/>
      <w:lvlText w:val="•"/>
      <w:lvlJc w:val="left"/>
      <w:pPr>
        <w:ind w:left="6903" w:hanging="195"/>
      </w:pPr>
      <w:rPr>
        <w:rFonts w:hint="default"/>
        <w:lang w:val="ru-RU" w:eastAsia="en-US" w:bidi="ar-SA"/>
      </w:rPr>
    </w:lvl>
    <w:lvl w:ilvl="8" w:tplc="7A4061AA">
      <w:numFmt w:val="bullet"/>
      <w:lvlText w:val="•"/>
      <w:lvlJc w:val="left"/>
      <w:pPr>
        <w:ind w:left="7875" w:hanging="195"/>
      </w:pPr>
      <w:rPr>
        <w:rFonts w:hint="default"/>
        <w:lang w:val="ru-RU" w:eastAsia="en-US" w:bidi="ar-SA"/>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FF"/>
    <w:rsid w:val="000127AC"/>
    <w:rsid w:val="000A5833"/>
    <w:rsid w:val="000B4E8A"/>
    <w:rsid w:val="000E1113"/>
    <w:rsid w:val="001A0EBD"/>
    <w:rsid w:val="00243754"/>
    <w:rsid w:val="002E16CC"/>
    <w:rsid w:val="004969FF"/>
    <w:rsid w:val="006F11A2"/>
    <w:rsid w:val="00745872"/>
    <w:rsid w:val="00A965E7"/>
    <w:rsid w:val="00D50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E3129-003A-48C9-B82D-8BDDACE2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E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4E8A"/>
  </w:style>
  <w:style w:type="paragraph" w:styleId="a5">
    <w:name w:val="footer"/>
    <w:basedOn w:val="a"/>
    <w:link w:val="a6"/>
    <w:uiPriority w:val="99"/>
    <w:unhideWhenUsed/>
    <w:rsid w:val="000B4E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4E8A"/>
  </w:style>
  <w:style w:type="paragraph" w:customStyle="1" w:styleId="heading1normal">
    <w:name w:val="heading 1 normal"/>
    <w:aliases w:val="Заголовок 1 Обычный"/>
    <w:basedOn w:val="a"/>
    <w:next w:val="a"/>
    <w:uiPriority w:val="9"/>
    <w:qFormat/>
    <w:rsid w:val="000B4E8A"/>
    <w:pPr>
      <w:numPr>
        <w:numId w:val="1"/>
      </w:numPr>
      <w:spacing w:before="120" w:after="120" w:line="276" w:lineRule="auto"/>
      <w:ind w:firstLine="482"/>
      <w:jc w:val="both"/>
      <w:outlineLvl w:val="0"/>
    </w:pPr>
    <w:rPr>
      <w:rFonts w:ascii="Times New Roman" w:eastAsia="Times New Roman" w:hAnsi="Times New Roman" w:cs="Times New Roman"/>
      <w:lang w:eastAsia="ru-RU"/>
    </w:rPr>
  </w:style>
  <w:style w:type="paragraph" w:customStyle="1" w:styleId="heading2normal">
    <w:name w:val="heading 2 normal"/>
    <w:aliases w:val="Заголовок 2 Обычный"/>
    <w:basedOn w:val="a"/>
    <w:next w:val="a"/>
    <w:uiPriority w:val="9"/>
    <w:qFormat/>
    <w:rsid w:val="000B4E8A"/>
    <w:pPr>
      <w:numPr>
        <w:ilvl w:val="1"/>
        <w:numId w:val="1"/>
      </w:numPr>
      <w:spacing w:before="120" w:after="120" w:line="276" w:lineRule="auto"/>
      <w:ind w:firstLine="482"/>
      <w:jc w:val="both"/>
      <w:outlineLvl w:val="1"/>
    </w:pPr>
    <w:rPr>
      <w:rFonts w:ascii="Times New Roman" w:eastAsia="Times New Roman" w:hAnsi="Times New Roman" w:cs="Times New Roman"/>
      <w:lang w:eastAsia="ru-RU"/>
    </w:rPr>
  </w:style>
  <w:style w:type="paragraph" w:customStyle="1" w:styleId="heading3normal">
    <w:name w:val="heading 3 normal"/>
    <w:aliases w:val="Заголовок 3 Обычный"/>
    <w:basedOn w:val="a"/>
    <w:next w:val="a"/>
    <w:uiPriority w:val="9"/>
    <w:qFormat/>
    <w:rsid w:val="000B4E8A"/>
    <w:pPr>
      <w:numPr>
        <w:ilvl w:val="2"/>
        <w:numId w:val="1"/>
      </w:numPr>
      <w:spacing w:before="120" w:after="120" w:line="276" w:lineRule="auto"/>
      <w:ind w:firstLine="482"/>
      <w:jc w:val="both"/>
      <w:outlineLvl w:val="2"/>
    </w:pPr>
    <w:rPr>
      <w:rFonts w:ascii="Times New Roman" w:eastAsia="Times New Roman" w:hAnsi="Times New Roman" w:cs="Times New Roman"/>
      <w:lang w:eastAsia="ru-RU"/>
    </w:rPr>
  </w:style>
  <w:style w:type="paragraph" w:customStyle="1" w:styleId="heading4normal">
    <w:name w:val="heading 4 normal"/>
    <w:aliases w:val="Заголовок 4 Обычный"/>
    <w:basedOn w:val="a"/>
    <w:next w:val="a"/>
    <w:uiPriority w:val="9"/>
    <w:qFormat/>
    <w:rsid w:val="000B4E8A"/>
    <w:pPr>
      <w:numPr>
        <w:ilvl w:val="3"/>
        <w:numId w:val="1"/>
      </w:numPr>
      <w:spacing w:before="120" w:after="120" w:line="276" w:lineRule="auto"/>
      <w:ind w:firstLine="482"/>
      <w:jc w:val="both"/>
      <w:outlineLvl w:val="3"/>
    </w:pPr>
    <w:rPr>
      <w:rFonts w:ascii="Times New Roman" w:eastAsia="Times New Roman" w:hAnsi="Times New Roman" w:cs="Times New Roman"/>
      <w:lang w:eastAsia="ru-RU"/>
    </w:rPr>
  </w:style>
  <w:style w:type="paragraph" w:customStyle="1" w:styleId="heading5normal">
    <w:name w:val="heading 5 normal"/>
    <w:aliases w:val="Заголовок 5 Обычный"/>
    <w:basedOn w:val="a"/>
    <w:next w:val="a"/>
    <w:uiPriority w:val="9"/>
    <w:qFormat/>
    <w:rsid w:val="000B4E8A"/>
    <w:pPr>
      <w:numPr>
        <w:ilvl w:val="4"/>
        <w:numId w:val="1"/>
      </w:numPr>
      <w:spacing w:before="120" w:after="120" w:line="276" w:lineRule="auto"/>
      <w:ind w:firstLine="482"/>
      <w:jc w:val="both"/>
      <w:outlineLvl w:val="4"/>
    </w:pPr>
    <w:rPr>
      <w:rFonts w:ascii="Times New Roman" w:eastAsia="Times New Roman" w:hAnsi="Times New Roman" w:cs="Times New Roman"/>
      <w:lang w:eastAsia="ru-RU"/>
    </w:rPr>
  </w:style>
  <w:style w:type="paragraph" w:customStyle="1" w:styleId="heading6normal">
    <w:name w:val="heading 6 normal"/>
    <w:aliases w:val="Заголовок 6 Обычный"/>
    <w:basedOn w:val="a"/>
    <w:next w:val="a"/>
    <w:uiPriority w:val="9"/>
    <w:qFormat/>
    <w:rsid w:val="000B4E8A"/>
    <w:pPr>
      <w:numPr>
        <w:ilvl w:val="5"/>
        <w:numId w:val="1"/>
      </w:numPr>
      <w:spacing w:before="120" w:after="120" w:line="276" w:lineRule="auto"/>
      <w:ind w:firstLine="482"/>
      <w:jc w:val="both"/>
      <w:outlineLvl w:val="5"/>
    </w:pPr>
    <w:rPr>
      <w:rFonts w:ascii="Times New Roman" w:eastAsia="Times New Roman" w:hAnsi="Times New Roman" w:cs="Times New Roman"/>
      <w:lang w:eastAsia="ru-RU"/>
    </w:rPr>
  </w:style>
  <w:style w:type="paragraph" w:customStyle="1" w:styleId="heading7normal">
    <w:name w:val="heading 7 normal"/>
    <w:aliases w:val="Заголовок 7 Обычный"/>
    <w:basedOn w:val="a"/>
    <w:next w:val="a"/>
    <w:uiPriority w:val="9"/>
    <w:qFormat/>
    <w:rsid w:val="000B4E8A"/>
    <w:pPr>
      <w:numPr>
        <w:ilvl w:val="6"/>
        <w:numId w:val="1"/>
      </w:numPr>
      <w:spacing w:before="120" w:after="120" w:line="276" w:lineRule="auto"/>
      <w:ind w:firstLine="482"/>
      <w:jc w:val="both"/>
      <w:outlineLvl w:val="6"/>
    </w:pPr>
    <w:rPr>
      <w:rFonts w:ascii="Times New Roman" w:eastAsia="Times New Roman" w:hAnsi="Times New Roman" w:cs="Times New Roman"/>
      <w:lang w:eastAsia="ru-RU"/>
    </w:rPr>
  </w:style>
  <w:style w:type="paragraph" w:customStyle="1" w:styleId="heading8normal">
    <w:name w:val="heading 8 normal"/>
    <w:aliases w:val="Заголовок 8 Обычный"/>
    <w:basedOn w:val="a"/>
    <w:next w:val="a"/>
    <w:uiPriority w:val="9"/>
    <w:qFormat/>
    <w:rsid w:val="000B4E8A"/>
    <w:pPr>
      <w:numPr>
        <w:ilvl w:val="7"/>
        <w:numId w:val="1"/>
      </w:numPr>
      <w:spacing w:before="120" w:after="120" w:line="276" w:lineRule="auto"/>
      <w:ind w:firstLine="482"/>
      <w:jc w:val="both"/>
      <w:outlineLvl w:val="7"/>
    </w:pPr>
    <w:rPr>
      <w:rFonts w:ascii="Times New Roman" w:eastAsia="Times New Roman" w:hAnsi="Times New Roman" w:cs="Times New Roman"/>
      <w:lang w:eastAsia="ru-RU"/>
    </w:rPr>
  </w:style>
  <w:style w:type="paragraph" w:customStyle="1" w:styleId="heading9normal">
    <w:name w:val="heading 9 normal"/>
    <w:aliases w:val="Заголовок 9 Обычный"/>
    <w:basedOn w:val="a"/>
    <w:next w:val="a"/>
    <w:uiPriority w:val="9"/>
    <w:qFormat/>
    <w:rsid w:val="000B4E8A"/>
    <w:pPr>
      <w:numPr>
        <w:ilvl w:val="8"/>
        <w:numId w:val="1"/>
      </w:numPr>
      <w:spacing w:before="120" w:after="120" w:line="276" w:lineRule="auto"/>
      <w:ind w:firstLine="482"/>
      <w:jc w:val="both"/>
      <w:outlineLvl w:val="8"/>
    </w:pPr>
    <w:rPr>
      <w:rFonts w:ascii="Times New Roman" w:eastAsia="Times New Roman" w:hAnsi="Times New Roman" w:cs="Times New Roman"/>
      <w:lang w:eastAsia="ru-RU"/>
    </w:rPr>
  </w:style>
  <w:style w:type="paragraph" w:styleId="a7">
    <w:name w:val="List Paragraph"/>
    <w:basedOn w:val="a"/>
    <w:uiPriority w:val="1"/>
    <w:qFormat/>
    <w:rsid w:val="000B4E8A"/>
    <w:pPr>
      <w:widowControl w:val="0"/>
      <w:autoSpaceDE w:val="0"/>
      <w:autoSpaceDN w:val="0"/>
      <w:spacing w:after="0" w:line="240" w:lineRule="auto"/>
      <w:ind w:left="100"/>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127">
      <w:bodyDiv w:val="1"/>
      <w:marLeft w:val="0"/>
      <w:marRight w:val="0"/>
      <w:marTop w:val="0"/>
      <w:marBottom w:val="0"/>
      <w:divBdr>
        <w:top w:val="none" w:sz="0" w:space="0" w:color="auto"/>
        <w:left w:val="none" w:sz="0" w:space="0" w:color="auto"/>
        <w:bottom w:val="none" w:sz="0" w:space="0" w:color="auto"/>
        <w:right w:val="none" w:sz="0" w:space="0" w:color="auto"/>
      </w:divBdr>
      <w:divsChild>
        <w:div w:id="1243564458">
          <w:marLeft w:val="0"/>
          <w:marRight w:val="0"/>
          <w:marTop w:val="0"/>
          <w:marBottom w:val="0"/>
          <w:divBdr>
            <w:top w:val="none" w:sz="0" w:space="0" w:color="auto"/>
            <w:left w:val="none" w:sz="0" w:space="0" w:color="auto"/>
            <w:bottom w:val="none" w:sz="0" w:space="0" w:color="auto"/>
            <w:right w:val="none" w:sz="0" w:space="0" w:color="auto"/>
          </w:divBdr>
        </w:div>
        <w:div w:id="309556394">
          <w:marLeft w:val="0"/>
          <w:marRight w:val="0"/>
          <w:marTop w:val="0"/>
          <w:marBottom w:val="0"/>
          <w:divBdr>
            <w:top w:val="none" w:sz="0" w:space="0" w:color="auto"/>
            <w:left w:val="none" w:sz="0" w:space="0" w:color="auto"/>
            <w:bottom w:val="none" w:sz="0" w:space="0" w:color="auto"/>
            <w:right w:val="none" w:sz="0" w:space="0" w:color="auto"/>
          </w:divBdr>
        </w:div>
        <w:div w:id="1191533155">
          <w:marLeft w:val="0"/>
          <w:marRight w:val="0"/>
          <w:marTop w:val="0"/>
          <w:marBottom w:val="0"/>
          <w:divBdr>
            <w:top w:val="none" w:sz="0" w:space="0" w:color="auto"/>
            <w:left w:val="none" w:sz="0" w:space="0" w:color="auto"/>
            <w:bottom w:val="none" w:sz="0" w:space="0" w:color="auto"/>
            <w:right w:val="none" w:sz="0" w:space="0" w:color="auto"/>
          </w:divBdr>
        </w:div>
        <w:div w:id="1040859859">
          <w:marLeft w:val="0"/>
          <w:marRight w:val="0"/>
          <w:marTop w:val="0"/>
          <w:marBottom w:val="0"/>
          <w:divBdr>
            <w:top w:val="none" w:sz="0" w:space="0" w:color="auto"/>
            <w:left w:val="none" w:sz="0" w:space="0" w:color="auto"/>
            <w:bottom w:val="none" w:sz="0" w:space="0" w:color="auto"/>
            <w:right w:val="none" w:sz="0" w:space="0" w:color="auto"/>
          </w:divBdr>
        </w:div>
        <w:div w:id="716976714">
          <w:marLeft w:val="0"/>
          <w:marRight w:val="0"/>
          <w:marTop w:val="0"/>
          <w:marBottom w:val="0"/>
          <w:divBdr>
            <w:top w:val="none" w:sz="0" w:space="0" w:color="auto"/>
            <w:left w:val="none" w:sz="0" w:space="0" w:color="auto"/>
            <w:bottom w:val="none" w:sz="0" w:space="0" w:color="auto"/>
            <w:right w:val="none" w:sz="0" w:space="0" w:color="auto"/>
          </w:divBdr>
        </w:div>
        <w:div w:id="1240601728">
          <w:marLeft w:val="0"/>
          <w:marRight w:val="0"/>
          <w:marTop w:val="0"/>
          <w:marBottom w:val="0"/>
          <w:divBdr>
            <w:top w:val="none" w:sz="0" w:space="0" w:color="auto"/>
            <w:left w:val="none" w:sz="0" w:space="0" w:color="auto"/>
            <w:bottom w:val="none" w:sz="0" w:space="0" w:color="auto"/>
            <w:right w:val="none" w:sz="0" w:space="0" w:color="auto"/>
          </w:divBdr>
        </w:div>
        <w:div w:id="1900283039">
          <w:marLeft w:val="0"/>
          <w:marRight w:val="0"/>
          <w:marTop w:val="0"/>
          <w:marBottom w:val="0"/>
          <w:divBdr>
            <w:top w:val="none" w:sz="0" w:space="0" w:color="auto"/>
            <w:left w:val="none" w:sz="0" w:space="0" w:color="auto"/>
            <w:bottom w:val="none" w:sz="0" w:space="0" w:color="auto"/>
            <w:right w:val="none" w:sz="0" w:space="0" w:color="auto"/>
          </w:divBdr>
        </w:div>
        <w:div w:id="1623224791">
          <w:marLeft w:val="0"/>
          <w:marRight w:val="0"/>
          <w:marTop w:val="0"/>
          <w:marBottom w:val="0"/>
          <w:divBdr>
            <w:top w:val="none" w:sz="0" w:space="0" w:color="auto"/>
            <w:left w:val="none" w:sz="0" w:space="0" w:color="auto"/>
            <w:bottom w:val="none" w:sz="0" w:space="0" w:color="auto"/>
            <w:right w:val="none" w:sz="0" w:space="0" w:color="auto"/>
          </w:divBdr>
        </w:div>
        <w:div w:id="2084258985">
          <w:marLeft w:val="0"/>
          <w:marRight w:val="0"/>
          <w:marTop w:val="0"/>
          <w:marBottom w:val="0"/>
          <w:divBdr>
            <w:top w:val="none" w:sz="0" w:space="0" w:color="auto"/>
            <w:left w:val="none" w:sz="0" w:space="0" w:color="auto"/>
            <w:bottom w:val="none" w:sz="0" w:space="0" w:color="auto"/>
            <w:right w:val="none" w:sz="0" w:space="0" w:color="auto"/>
          </w:divBdr>
        </w:div>
        <w:div w:id="885214296">
          <w:marLeft w:val="0"/>
          <w:marRight w:val="0"/>
          <w:marTop w:val="0"/>
          <w:marBottom w:val="0"/>
          <w:divBdr>
            <w:top w:val="none" w:sz="0" w:space="0" w:color="auto"/>
            <w:left w:val="none" w:sz="0" w:space="0" w:color="auto"/>
            <w:bottom w:val="none" w:sz="0" w:space="0" w:color="auto"/>
            <w:right w:val="none" w:sz="0" w:space="0" w:color="auto"/>
          </w:divBdr>
        </w:div>
        <w:div w:id="1889606466">
          <w:marLeft w:val="0"/>
          <w:marRight w:val="0"/>
          <w:marTop w:val="0"/>
          <w:marBottom w:val="0"/>
          <w:divBdr>
            <w:top w:val="none" w:sz="0" w:space="0" w:color="auto"/>
            <w:left w:val="none" w:sz="0" w:space="0" w:color="auto"/>
            <w:bottom w:val="none" w:sz="0" w:space="0" w:color="auto"/>
            <w:right w:val="none" w:sz="0" w:space="0" w:color="auto"/>
          </w:divBdr>
        </w:div>
        <w:div w:id="1320305188">
          <w:marLeft w:val="0"/>
          <w:marRight w:val="0"/>
          <w:marTop w:val="0"/>
          <w:marBottom w:val="0"/>
          <w:divBdr>
            <w:top w:val="none" w:sz="0" w:space="0" w:color="auto"/>
            <w:left w:val="none" w:sz="0" w:space="0" w:color="auto"/>
            <w:bottom w:val="none" w:sz="0" w:space="0" w:color="auto"/>
            <w:right w:val="none" w:sz="0" w:space="0" w:color="auto"/>
          </w:divBdr>
        </w:div>
        <w:div w:id="1938755178">
          <w:marLeft w:val="0"/>
          <w:marRight w:val="0"/>
          <w:marTop w:val="0"/>
          <w:marBottom w:val="0"/>
          <w:divBdr>
            <w:top w:val="none" w:sz="0" w:space="0" w:color="auto"/>
            <w:left w:val="none" w:sz="0" w:space="0" w:color="auto"/>
            <w:bottom w:val="none" w:sz="0" w:space="0" w:color="auto"/>
            <w:right w:val="none" w:sz="0" w:space="0" w:color="auto"/>
          </w:divBdr>
        </w:div>
        <w:div w:id="121505578">
          <w:marLeft w:val="0"/>
          <w:marRight w:val="0"/>
          <w:marTop w:val="0"/>
          <w:marBottom w:val="0"/>
          <w:divBdr>
            <w:top w:val="none" w:sz="0" w:space="0" w:color="auto"/>
            <w:left w:val="none" w:sz="0" w:space="0" w:color="auto"/>
            <w:bottom w:val="none" w:sz="0" w:space="0" w:color="auto"/>
            <w:right w:val="none" w:sz="0" w:space="0" w:color="auto"/>
          </w:divBdr>
        </w:div>
        <w:div w:id="1360274523">
          <w:marLeft w:val="0"/>
          <w:marRight w:val="0"/>
          <w:marTop w:val="0"/>
          <w:marBottom w:val="0"/>
          <w:divBdr>
            <w:top w:val="none" w:sz="0" w:space="0" w:color="auto"/>
            <w:left w:val="none" w:sz="0" w:space="0" w:color="auto"/>
            <w:bottom w:val="none" w:sz="0" w:space="0" w:color="auto"/>
            <w:right w:val="none" w:sz="0" w:space="0" w:color="auto"/>
          </w:divBdr>
        </w:div>
        <w:div w:id="121261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8FA4E-0983-416F-813F-8608FF78E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gravshenkova</dc:creator>
  <cp:keywords/>
  <dc:description/>
  <cp:lastModifiedBy>MSV</cp:lastModifiedBy>
  <cp:revision>4</cp:revision>
  <dcterms:created xsi:type="dcterms:W3CDTF">2026-01-16T06:30:00Z</dcterms:created>
  <dcterms:modified xsi:type="dcterms:W3CDTF">2026-05-15T07:27:00Z</dcterms:modified>
</cp:coreProperties>
</file>